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1172"/>
        <w:gridCol w:w="60"/>
        <w:gridCol w:w="968"/>
        <w:gridCol w:w="88"/>
        <w:gridCol w:w="726"/>
        <w:gridCol w:w="518"/>
        <w:gridCol w:w="188"/>
        <w:gridCol w:w="712"/>
        <w:gridCol w:w="1134"/>
      </w:tblGrid>
      <w:tr w:rsidR="00D2092F" w:rsidRPr="00E0639C" w:rsidTr="0014610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0639C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D2092F" w:rsidRPr="00E0639C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0639C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0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2092F" w:rsidRPr="00E0639C" w:rsidRDefault="00D2092F" w:rsidP="008D23D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0639C">
              <w:rPr>
                <w:rFonts w:ascii="Arial" w:hAnsi="Arial" w:cs="Arial"/>
                <w:b/>
                <w:sz w:val="20"/>
                <w:szCs w:val="20"/>
              </w:rPr>
              <w:t>Financijski menadžment</w:t>
            </w:r>
          </w:p>
        </w:tc>
      </w:tr>
      <w:tr w:rsidR="00D2092F" w:rsidRPr="00E0639C" w:rsidTr="0014610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0639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6B2786" w:rsidP="006B278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ECS502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27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2092F" w:rsidRPr="00E0639C" w:rsidTr="001461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Prof. dr. sc. Ljiljana Vidučić</w:t>
            </w:r>
          </w:p>
          <w:p w:rsidR="00FB01AF" w:rsidRPr="00E0639C" w:rsidRDefault="00FB01AF" w:rsidP="00FB01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 xml:space="preserve">Doc. dr. sc. Sandra Pepur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27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2092F" w:rsidRPr="00E0639C" w:rsidTr="0014610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 xml:space="preserve">Doc. dr. sc. Sandra Pepur, </w:t>
            </w:r>
          </w:p>
          <w:p w:rsidR="00D2092F" w:rsidRPr="00E0639C" w:rsidRDefault="00D2092F" w:rsidP="00D2092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Doc. dr. sc. Marija Šimić 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E0639C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E0639C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E0639C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2092F" w:rsidRPr="00E0639C" w:rsidTr="0014610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092F" w:rsidRPr="00E0639C" w:rsidRDefault="00E0639C" w:rsidP="008D23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E0639C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E0639C" w:rsidRDefault="00E0639C" w:rsidP="008D23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092F" w:rsidRPr="00E0639C" w:rsidRDefault="00D2092F" w:rsidP="008D23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92F" w:rsidRPr="00E0639C" w:rsidTr="001461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7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940541" w:rsidP="008D23D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D2092F" w:rsidRPr="00E0639C" w:rsidTr="0014610F">
        <w:tc>
          <w:tcPr>
            <w:tcW w:w="998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639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2092F" w:rsidRPr="00E0639C" w:rsidTr="001461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06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Osposobiti studente za procjene i donošenje odluka iz područja korporacijskih financija</w:t>
            </w:r>
          </w:p>
        </w:tc>
      </w:tr>
      <w:tr w:rsidR="00E0639C" w:rsidRPr="00E0639C" w:rsidTr="001461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0639C" w:rsidRPr="00E0639C" w:rsidRDefault="00E0639C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6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0639C" w:rsidRPr="00E0639C" w:rsidRDefault="00E0639C" w:rsidP="0090133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E0639C" w:rsidRPr="00E0639C" w:rsidRDefault="00E0639C" w:rsidP="0090133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2092F" w:rsidRPr="00E0639C" w:rsidTr="001461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6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092F" w:rsidRPr="00E0639C" w:rsidRDefault="00D2092F" w:rsidP="008D23D2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D2092F" w:rsidRPr="00E0639C" w:rsidRDefault="00D2092F" w:rsidP="008D23D2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 xml:space="preserve">Kreirati pojedine sustave financijskog menadžmenta, voditi složene financijske analize, kreirati i provoditi financijsko planiranje </w:t>
            </w:r>
          </w:p>
          <w:p w:rsidR="00070FC7" w:rsidRPr="00E0639C" w:rsidRDefault="00070FC7" w:rsidP="00070FC7">
            <w:pPr>
              <w:pStyle w:val="ListParagraph"/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D2092F" w:rsidRPr="00E0639C" w:rsidRDefault="00D2092F" w:rsidP="008D23D2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070FC7" w:rsidRPr="00E0639C" w:rsidRDefault="00070FC7" w:rsidP="00070FC7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Prezentirati vrijednost različitih opcija financiranja poduzeća</w:t>
            </w:r>
          </w:p>
          <w:p w:rsidR="00070FC7" w:rsidRPr="00E0639C" w:rsidRDefault="00070FC7" w:rsidP="00070FC7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Utvrditi rizik investicijskog projekta i trošak financiranja poduzeća</w:t>
            </w:r>
            <w:r w:rsidR="00D2092F" w:rsidRPr="00E0639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070FC7" w:rsidRPr="00E0639C" w:rsidRDefault="00070FC7" w:rsidP="00070FC7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Vrednovati poduzeće primjenom različitih metoda</w:t>
            </w:r>
          </w:p>
          <w:p w:rsidR="00070FC7" w:rsidRPr="00E0639C" w:rsidRDefault="00070FC7" w:rsidP="00070FC7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Argumentirati odluke o strukturi kapitala i politici dividendi.</w:t>
            </w:r>
          </w:p>
          <w:p w:rsidR="00070FC7" w:rsidRPr="00E0639C" w:rsidRDefault="00070FC7" w:rsidP="00070FC7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Zaključiti o potrebi financijske analize i financijskog planiranja</w:t>
            </w:r>
          </w:p>
          <w:p w:rsidR="00D2092F" w:rsidRPr="00E0639C" w:rsidRDefault="00D2092F" w:rsidP="008D23D2">
            <w:pPr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</w:tr>
      <w:tr w:rsidR="00D2092F" w:rsidRPr="00E0639C" w:rsidTr="001461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6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31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078"/>
              <w:gridCol w:w="426"/>
              <w:gridCol w:w="3402"/>
              <w:gridCol w:w="425"/>
            </w:tblGrid>
            <w:tr w:rsidR="00D2092F" w:rsidRPr="00E0639C" w:rsidTr="00D2092F">
              <w:tc>
                <w:tcPr>
                  <w:tcW w:w="3504" w:type="dxa"/>
                  <w:gridSpan w:val="2"/>
                </w:tcPr>
                <w:p w:rsidR="00D2092F" w:rsidRPr="00E0639C" w:rsidRDefault="00D2092F" w:rsidP="008D23D2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2092F" w:rsidRPr="00E0639C" w:rsidTr="00D2092F">
              <w:tc>
                <w:tcPr>
                  <w:tcW w:w="3078" w:type="dxa"/>
                  <w:tcBorders>
                    <w:bottom w:val="single" w:sz="4" w:space="0" w:color="auto"/>
                  </w:tcBorders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6" w:type="dxa"/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D2092F" w:rsidRPr="00E0639C" w:rsidTr="00D2092F">
              <w:tc>
                <w:tcPr>
                  <w:tcW w:w="3078" w:type="dxa"/>
                  <w:tcBorders>
                    <w:top w:val="single" w:sz="4" w:space="0" w:color="auto"/>
                  </w:tcBorders>
                </w:tcPr>
                <w:p w:rsidR="00D2092F" w:rsidRPr="00E0639C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Uvodno predavanje</w:t>
                  </w:r>
                </w:p>
              </w:tc>
              <w:tc>
                <w:tcPr>
                  <w:tcW w:w="426" w:type="dxa"/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E0639C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Uvodne vježbe: dogovor o načinu rada, podjela tema seminarskih radova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E0639C" w:rsidTr="00D2092F">
              <w:tc>
                <w:tcPr>
                  <w:tcW w:w="3078" w:type="dxa"/>
                </w:tcPr>
                <w:p w:rsidR="00D2092F" w:rsidRPr="00E0639C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Konvertibilije i waranti</w:t>
                  </w:r>
                </w:p>
              </w:tc>
              <w:tc>
                <w:tcPr>
                  <w:tcW w:w="426" w:type="dxa"/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E0639C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Konvertibilije i waranti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E0639C" w:rsidTr="00D2092F">
              <w:tc>
                <w:tcPr>
                  <w:tcW w:w="3078" w:type="dxa"/>
                </w:tcPr>
                <w:p w:rsidR="00D2092F" w:rsidRPr="00E0639C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Hibridno financiranje (prioritetne dionice, leasing)</w:t>
                  </w:r>
                </w:p>
              </w:tc>
              <w:tc>
                <w:tcPr>
                  <w:tcW w:w="426" w:type="dxa"/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E0639C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Hibridno financiranje – primjer  prioritetnih dionica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2092F" w:rsidRPr="00E0639C" w:rsidTr="00D2092F">
              <w:tc>
                <w:tcPr>
                  <w:tcW w:w="3078" w:type="dxa"/>
                </w:tcPr>
                <w:p w:rsidR="00D2092F" w:rsidRPr="00E0639C" w:rsidRDefault="00D2092F" w:rsidP="00D209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Procjena gotovinskih tijekova projekta</w:t>
                  </w:r>
                </w:p>
              </w:tc>
              <w:tc>
                <w:tcPr>
                  <w:tcW w:w="426" w:type="dxa"/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D2092F" w:rsidRPr="00E0639C" w:rsidRDefault="00D2092F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Hibridno financiranje – primjer leasinga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D2092F" w:rsidRPr="00E0639C" w:rsidRDefault="00D2092F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0FC7" w:rsidRPr="00E0639C" w:rsidTr="00D2092F">
              <w:tc>
                <w:tcPr>
                  <w:tcW w:w="3078" w:type="dxa"/>
                </w:tcPr>
                <w:p w:rsidR="00070FC7" w:rsidRPr="00E0639C" w:rsidRDefault="00070FC7" w:rsidP="00C066D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Rizik i kapitalno proračunavanje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D209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0FC7" w:rsidRPr="00E0639C" w:rsidTr="00D2092F">
              <w:tc>
                <w:tcPr>
                  <w:tcW w:w="3078" w:type="dxa"/>
                </w:tcPr>
                <w:p w:rsidR="00070FC7" w:rsidRPr="00E0639C" w:rsidRDefault="00070FC7" w:rsidP="005A6D6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D209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Prezentacije studenata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0FC7" w:rsidRPr="00E0639C" w:rsidTr="00D2092F">
              <w:tc>
                <w:tcPr>
                  <w:tcW w:w="3078" w:type="dxa"/>
                </w:tcPr>
                <w:p w:rsidR="00070FC7" w:rsidRPr="00E0639C" w:rsidRDefault="00070FC7" w:rsidP="005A6D6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Kolokvij 1.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D2092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 xml:space="preserve">Procjena GT projekta 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0FC7" w:rsidRPr="00E0639C" w:rsidTr="00D2092F">
              <w:tc>
                <w:tcPr>
                  <w:tcW w:w="3078" w:type="dxa"/>
                </w:tcPr>
                <w:p w:rsidR="00070FC7" w:rsidRPr="00E0639C" w:rsidRDefault="00070FC7" w:rsidP="00F80C03">
                  <w:pPr>
                    <w:tabs>
                      <w:tab w:val="left" w:pos="216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F80C0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Procjena tražene stope povrata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0FC7" w:rsidRPr="00E0639C" w:rsidTr="00D2092F">
              <w:tc>
                <w:tcPr>
                  <w:tcW w:w="3078" w:type="dxa"/>
                </w:tcPr>
                <w:p w:rsidR="00070FC7" w:rsidRPr="00E0639C" w:rsidRDefault="00070FC7" w:rsidP="00F80C0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F80C0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Primjena složenih metoda u ocjeni investicijskih projekta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0FC7" w:rsidRPr="00E0639C" w:rsidTr="00D2092F">
              <w:trPr>
                <w:trHeight w:val="302"/>
              </w:trPr>
              <w:tc>
                <w:tcPr>
                  <w:tcW w:w="3078" w:type="dxa"/>
                </w:tcPr>
                <w:p w:rsidR="00070FC7" w:rsidRPr="00E0639C" w:rsidRDefault="00070FC7" w:rsidP="00F80C0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F80C0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Vrednovanje tvrtke – statične metode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  <w:p w:rsidR="00070FC7" w:rsidRPr="00E0639C" w:rsidRDefault="00070FC7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70FC7" w:rsidRPr="00E0639C" w:rsidTr="00D2092F">
              <w:tc>
                <w:tcPr>
                  <w:tcW w:w="3078" w:type="dxa"/>
                </w:tcPr>
                <w:p w:rsidR="00070FC7" w:rsidRPr="00E0639C" w:rsidRDefault="00070FC7" w:rsidP="00F80C0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Teorije i politike dividendi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F80C0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8D23D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Vrednovanje tvrtke – dinamične i kombinirane metode - primjer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E77C4E" w:rsidP="008D23D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0FC7" w:rsidRPr="00E0639C" w:rsidTr="00D2092F">
              <w:tc>
                <w:tcPr>
                  <w:tcW w:w="3078" w:type="dxa"/>
                </w:tcPr>
                <w:p w:rsidR="00070FC7" w:rsidRPr="00E0639C" w:rsidRDefault="00070FC7" w:rsidP="00F80C03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Kratkoročni financijski menadžment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F80C0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3D1FB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Teorije strukture kapitala – MM teorija, tradicionalna teorija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070FC7" w:rsidP="003D1FB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0FC7" w:rsidRPr="00E0639C" w:rsidTr="00D2092F">
              <w:tc>
                <w:tcPr>
                  <w:tcW w:w="3078" w:type="dxa"/>
                </w:tcPr>
                <w:p w:rsidR="00070FC7" w:rsidRPr="00E0639C" w:rsidRDefault="00070FC7" w:rsidP="00F80C0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Kolokvij 2.</w:t>
                  </w:r>
                </w:p>
              </w:tc>
              <w:tc>
                <w:tcPr>
                  <w:tcW w:w="426" w:type="dxa"/>
                </w:tcPr>
                <w:p w:rsidR="00070FC7" w:rsidRPr="00E0639C" w:rsidRDefault="00070FC7" w:rsidP="00F80C0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070FC7" w:rsidRPr="00E0639C" w:rsidRDefault="00070FC7" w:rsidP="00070FC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Teorije strukture kapitala – agencijska teorija i pristup asimetričnih informacija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70FC7" w:rsidRPr="00E0639C" w:rsidRDefault="00E77C4E" w:rsidP="003D1FB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77C4E" w:rsidRPr="00E0639C" w:rsidTr="00D2092F">
              <w:tc>
                <w:tcPr>
                  <w:tcW w:w="3078" w:type="dxa"/>
                </w:tcPr>
                <w:p w:rsidR="00E77C4E" w:rsidRPr="00E0639C" w:rsidRDefault="00E77C4E" w:rsidP="00F80C0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Oblici organiziranja</w:t>
                  </w:r>
                </w:p>
              </w:tc>
              <w:tc>
                <w:tcPr>
                  <w:tcW w:w="426" w:type="dxa"/>
                </w:tcPr>
                <w:p w:rsidR="00E77C4E" w:rsidRPr="00E0639C" w:rsidRDefault="00E77C4E" w:rsidP="00F80C0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E77C4E" w:rsidRPr="00E0639C" w:rsidRDefault="00E77C4E" w:rsidP="00F80C0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Prezentacije studenata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E77C4E" w:rsidRPr="00E0639C" w:rsidRDefault="00E77C4E" w:rsidP="00914C6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77C4E" w:rsidRPr="00E0639C" w:rsidTr="00D2092F">
              <w:tc>
                <w:tcPr>
                  <w:tcW w:w="3078" w:type="dxa"/>
                </w:tcPr>
                <w:p w:rsidR="00E77C4E" w:rsidRPr="00E0639C" w:rsidRDefault="00E77C4E" w:rsidP="00F80C0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Terenska nastava</w:t>
                  </w:r>
                </w:p>
              </w:tc>
              <w:tc>
                <w:tcPr>
                  <w:tcW w:w="426" w:type="dxa"/>
                </w:tcPr>
                <w:p w:rsidR="00E77C4E" w:rsidRPr="00E0639C" w:rsidRDefault="00E77C4E" w:rsidP="00F80C0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right w:val="single" w:sz="4" w:space="0" w:color="auto"/>
                  </w:tcBorders>
                </w:tcPr>
                <w:p w:rsidR="00E77C4E" w:rsidRPr="00E0639C" w:rsidRDefault="00E77C4E" w:rsidP="00F80C0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Prezentacije studenata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E77C4E" w:rsidRPr="00E0639C" w:rsidRDefault="00E77C4E" w:rsidP="00914C6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639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D2092F" w:rsidRPr="00E0639C" w:rsidRDefault="00D2092F" w:rsidP="008D23D2">
            <w:pPr>
              <w:tabs>
                <w:tab w:val="left" w:pos="2820"/>
              </w:tabs>
              <w:spacing w:after="0" w:line="240" w:lineRule="auto"/>
              <w:ind w:left="15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92F" w:rsidRPr="00E0639C" w:rsidTr="0014610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7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2092F" w:rsidRPr="00E0639C" w:rsidRDefault="00E0639C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Arial Unicode MS" w:hAnsi="Arial Unicode MS" w:cs="Arial"/>
                <w:b w:val="0"/>
                <w:sz w:val="20"/>
                <w:szCs w:val="20"/>
                <w:lang w:val="hr-HR"/>
              </w:rPr>
              <w:t>☐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2092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Arial Unicode MS" w:hAnsi="Arial Unicode MS" w:cs="Arial"/>
                <w:b w:val="0"/>
                <w:sz w:val="20"/>
                <w:szCs w:val="20"/>
                <w:lang w:val="hr-HR"/>
              </w:rPr>
              <w:t>☐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639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Arial Unicode MS" w:hAnsi="Arial Unicode MS" w:cs="Arial"/>
                <w:b w:val="0"/>
                <w:sz w:val="20"/>
                <w:szCs w:val="20"/>
                <w:lang w:val="hr-HR"/>
              </w:rPr>
              <w:t>☐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2092F" w:rsidRPr="00E0639C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0639C">
              <w:rPr>
                <w:rFonts w:ascii="Arial" w:eastAsia="MS Gothic" w:hAnsi="Arial" w:cs="Arial"/>
                <w:sz w:val="20"/>
                <w:szCs w:val="20"/>
              </w:rPr>
              <w:t xml:space="preserve">x </w:t>
            </w:r>
            <w:r w:rsidRPr="00E0639C">
              <w:rPr>
                <w:rFonts w:ascii="Arial" w:hAnsi="Arial" w:cs="Arial"/>
                <w:sz w:val="20"/>
                <w:szCs w:val="20"/>
              </w:rPr>
              <w:t>terenska nastava</w:t>
            </w:r>
          </w:p>
        </w:tc>
        <w:tc>
          <w:tcPr>
            <w:tcW w:w="4394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2092F" w:rsidRPr="00E0639C" w:rsidRDefault="00E0639C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2092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Arial Unicode MS" w:hAnsi="Arial Unicode MS" w:cs="Arial"/>
                <w:b w:val="0"/>
                <w:sz w:val="20"/>
                <w:szCs w:val="20"/>
                <w:lang w:val="hr-HR"/>
              </w:rPr>
              <w:t>☐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Arial Unicode MS" w:hAnsi="Arial Unicode MS" w:cs="Arial"/>
                <w:b w:val="0"/>
                <w:sz w:val="20"/>
                <w:szCs w:val="20"/>
                <w:lang w:val="hr-HR"/>
              </w:rPr>
              <w:t>☐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eastAsia="Arial Unicode MS" w:hAnsi="Arial Unicode MS" w:cs="Arial"/>
                <w:b w:val="0"/>
                <w:sz w:val="20"/>
                <w:szCs w:val="20"/>
                <w:lang w:val="hr-HR"/>
              </w:rPr>
              <w:t>☐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2092F" w:rsidRPr="00E0639C" w:rsidRDefault="00E0639C" w:rsidP="00E0639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eastAsia="MS Gothic" w:hAnsi="Arial" w:cs="Arial"/>
                <w:sz w:val="20"/>
                <w:szCs w:val="20"/>
              </w:rPr>
              <w:t>x</w:t>
            </w:r>
            <w:r w:rsidR="00D2092F" w:rsidRPr="00E0639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prezentacija</w:t>
            </w:r>
            <w:r w:rsidR="00D2092F" w:rsidRPr="00E0639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D2092F" w:rsidRPr="00E063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2092F" w:rsidRPr="00E0639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2092F" w:rsidRPr="00E0639C" w:rsidTr="0014610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7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394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2092F" w:rsidRPr="00E0639C" w:rsidRDefault="00D2092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4610F" w:rsidRPr="00E0639C" w:rsidTr="001461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06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ostvario pravo na potpis, redovni student mora pohađati 60% ukupne nastave, a izvanredni student mora ostvariti 25% prisustvovanja nastavi. </w:t>
            </w:r>
          </w:p>
          <w:p w:rsidR="0014610F" w:rsidRPr="00E0639C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Uz prisustvovanje, aktivno sudjelovanje na nastavi pretpostavlja i prezentaciju u manjim grupama studenata na zadanu temu.</w:t>
            </w:r>
            <w:r w:rsidRPr="00E0639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14610F" w:rsidRPr="00E0639C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Za studente koji aktivno sudjeluju na nastavi (prezentacija), obveza dolazaka na nastavu je 50%.</w:t>
            </w:r>
          </w:p>
        </w:tc>
      </w:tr>
      <w:tr w:rsidR="0014610F" w:rsidRPr="00E0639C" w:rsidTr="0014610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E0639C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0,8-1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84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4610F" w:rsidRPr="00E0639C" w:rsidTr="0014610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E77C4E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8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0F4033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0.2</w:t>
            </w:r>
          </w:p>
        </w:tc>
      </w:tr>
      <w:tr w:rsidR="0014610F" w:rsidRPr="00E0639C" w:rsidTr="0014610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F80C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14610F" w:rsidRPr="00E0639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8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4610F" w:rsidRPr="00E0639C" w:rsidTr="0014610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0F4033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4610F" w:rsidRPr="00E0639C">
              <w:rPr>
                <w:rFonts w:ascii="Arial" w:eastAsia="Times New Roman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639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639C">
              <w:rPr>
                <w:rFonts w:ascii="Arial" w:hAnsi="Arial" w:cs="Arial"/>
                <w:sz w:val="20"/>
                <w:szCs w:val="20"/>
              </w:rPr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610F" w:rsidRPr="00E0639C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8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639C">
              <w:rPr>
                <w:rFonts w:ascii="Arial" w:hAnsi="Arial" w:cs="Arial"/>
                <w:sz w:val="20"/>
                <w:szCs w:val="20"/>
              </w:rPr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610F" w:rsidRPr="00E0639C" w:rsidTr="0014610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0F40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639C">
              <w:rPr>
                <w:rFonts w:ascii="Arial" w:hAnsi="Arial" w:cs="Arial"/>
                <w:sz w:val="20"/>
                <w:szCs w:val="20"/>
              </w:rPr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639C">
              <w:rPr>
                <w:rFonts w:ascii="Arial" w:hAnsi="Arial" w:cs="Arial"/>
                <w:sz w:val="20"/>
                <w:szCs w:val="20"/>
              </w:rPr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610F" w:rsidRPr="00E0639C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84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610F" w:rsidRPr="00E0639C" w:rsidRDefault="00B6454D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10F" w:rsidRPr="00E063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639C">
              <w:rPr>
                <w:rFonts w:ascii="Arial" w:hAnsi="Arial" w:cs="Arial"/>
                <w:sz w:val="20"/>
                <w:szCs w:val="20"/>
              </w:rPr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14610F" w:rsidRPr="00E0639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E063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610F" w:rsidRPr="00E0639C" w:rsidTr="001461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06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 xml:space="preserve">Tijekom trajanja semestra održat će se pisane provjere znanja putem dva kolokvija. </w:t>
            </w:r>
            <w:r w:rsidR="001A5800">
              <w:rPr>
                <w:rFonts w:ascii="Arial" w:hAnsi="Arial" w:cs="Arial"/>
                <w:sz w:val="20"/>
                <w:szCs w:val="20"/>
              </w:rPr>
              <w:t xml:space="preserve">Oba kolokvija zajedno/pisani završni ispit </w:t>
            </w:r>
            <w:r w:rsidRPr="00E0639C">
              <w:rPr>
                <w:rFonts w:ascii="Arial" w:hAnsi="Arial" w:cs="Arial"/>
                <w:sz w:val="20"/>
                <w:szCs w:val="20"/>
              </w:rPr>
              <w:t xml:space="preserve">nose 100% od ukupne ocjene i sastoje se od teorijskih pitanja i numeričkih zadataka. </w:t>
            </w: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Vrednovanje</w:t>
            </w:r>
            <w:r w:rsidRPr="00E063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teorijskog dijela i numeričkih zadataka je 60:40.</w:t>
            </w:r>
            <w:r w:rsidRPr="00E063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5800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 xml:space="preserve">Izlaganje na vježbama (prezentacija) vrednuje se s dodatnih maksimalno 10 bodova koji se zbrajaju s bodovima ostvarenim u pisanim provjerama (kolokviji/završni ispit). Navedeno vrijedi samo za studente koji </w:t>
            </w:r>
            <w:r w:rsidR="001A5800">
              <w:rPr>
                <w:rFonts w:ascii="Arial" w:hAnsi="Arial" w:cs="Arial"/>
                <w:color w:val="FF0000"/>
                <w:sz w:val="20"/>
                <w:szCs w:val="20"/>
              </w:rPr>
              <w:t>su položili pisane po</w:t>
            </w: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vjer</w:t>
            </w:r>
            <w:r w:rsidR="001A5800">
              <w:rPr>
                <w:rFonts w:ascii="Arial" w:hAnsi="Arial" w:cs="Arial"/>
                <w:color w:val="FF0000"/>
                <w:sz w:val="20"/>
                <w:szCs w:val="20"/>
              </w:rPr>
              <w:t xml:space="preserve">e znanja. </w:t>
            </w:r>
          </w:p>
          <w:p w:rsidR="001A5800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A5800" w:rsidRDefault="001A5800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student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o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>stvario minimalno 5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>% od ukupnog broja bodova iz oba kolokvija pojedinačno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(uz zadovoljen uvjet da je ostvareno minimalno 50% na teorijskim pitanjima i minimalno 50% na numeričkim zadacima) ili 50% od ukupnog broja bodova na 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>završno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pisano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ispit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u (uz zadovoljen uvjet da je ostvareno minimalno 50% na teorijskim pitanjima i minimalno 50% na numeričkim zadacima).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 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4610F" w:rsidRPr="00E0639C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14610F" w:rsidRPr="00E0639C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 xml:space="preserve">1) ukupno ostvarenih bodova iz teorijskih pitanja na pisanim provjerama znanja umnoženih s ponderom 0.6, </w:t>
            </w:r>
          </w:p>
          <w:p w:rsidR="0014610F" w:rsidRPr="00E0639C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2) ukupno ostvarenih bodova iz numeričkih zadataka na pisanim provjerama znanja umnožene s ponderom od 0.4,</w:t>
            </w:r>
          </w:p>
          <w:p w:rsidR="0014610F" w:rsidRPr="00E0639C" w:rsidRDefault="0014610F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3) dodatnih bodova ostvarenih iz prezentacije.</w:t>
            </w:r>
          </w:p>
          <w:p w:rsidR="0014610F" w:rsidRPr="00E0639C" w:rsidRDefault="0014610F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AE4EF2" w:rsidRPr="00E0639C" w:rsidRDefault="002C413A" w:rsidP="001A580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Student koji ne ostvari zahtijevani minimum na oba kolokvija, dužan je polagati završni (pisani) ispit.</w:t>
            </w:r>
          </w:p>
        </w:tc>
      </w:tr>
      <w:tr w:rsidR="0014610F" w:rsidRPr="00E0639C" w:rsidTr="0014610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03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4610F" w:rsidRPr="00E0639C" w:rsidTr="0014610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8D23D2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18"/>
                <w:szCs w:val="18"/>
              </w:rPr>
              <w:t>Vidučić, Lj., Pepur, S., Šimić Šarić, M., Financijski menadžment, IX. Izmijenjeno i dopunjeno izdanje, RRiF, Zagreb (2015.) (odabrana poglavlja obuhvata cca 200 str.)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8D23D2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3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8D23D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4610F" w:rsidRPr="00E0639C" w:rsidTr="0014610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Autorizirani nastavni materijali na Moodle stranicama kolegija.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203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F80C0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14610F" w:rsidRPr="00E0639C" w:rsidTr="0014610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14610F" w:rsidRPr="00E0639C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6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0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006"/>
            </w:tblGrid>
            <w:tr w:rsidR="0014610F" w:rsidRPr="00E0639C" w:rsidTr="0014610F">
              <w:tc>
                <w:tcPr>
                  <w:tcW w:w="8006" w:type="dxa"/>
                  <w:tcBorders>
                    <w:top w:val="single" w:sz="12" w:space="0" w:color="auto"/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i/>
                      <w:noProof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i/>
                      <w:noProof/>
                      <w:color w:val="FF0000"/>
                      <w:sz w:val="20"/>
                      <w:szCs w:val="20"/>
                    </w:rPr>
                    <w:t>Udžbenici i knjige:</w:t>
                  </w:r>
                </w:p>
                <w:p w:rsidR="0014610F" w:rsidRPr="002C413A" w:rsidRDefault="0014610F" w:rsidP="0014610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14610F" w:rsidRPr="002C413A" w:rsidRDefault="0014610F" w:rsidP="0014610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Ćurak, M., Kundid, A., Visković, J. (ur.), Financije nakon krize: Forenzika, etika i održivost, Ekonomski fakultet u Splitu, 2014.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sz w:val="20"/>
                      <w:szCs w:val="20"/>
                    </w:rPr>
                    <w:t>Vidučić, Lj.,(ur.), Mala i srednja poduzeća: financijski, računovodstveni i pravni aspekti osnivanja i poslovanja, Ekonomski fakultet Split, Split, 2005.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Kolačević, S., Hreljac, B.: Vrednovanje poduzeća: novi pristupi i upravljanje temeljeno na 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vrijednosti, Stega tisak d.o.o., Zagreb.2009.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Miloš Sprčić, D., Sulje Orešković, O.: Procjena vrijednosti poduzeća – Vodič za primjenu 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 poslovnoj praksi, Ekonomski fakultet Sveučilišta u Zagrebu, Zagreb, 2012.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14610F" w:rsidRPr="002C413A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  <w:lang w:eastAsia="hr-HR"/>
                    </w:rPr>
                  </w:pPr>
                  <w:r w:rsidRPr="002C413A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  <w:lang w:eastAsia="hr-HR"/>
                    </w:rPr>
                    <w:t xml:space="preserve">Članci: 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Bedalov, G., Šimić Šarić M., Pepur, S.: Potencijal financiranja studentskih projekta putem crowdfundinga u Republici Hrvatskoj, Financije – teorija i suvremena pitanja (ur. Koški, D., Karačić D., Sajter, D.), EFOS, 2018.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Pelivan, I., Ćurak, M., Pepur, S.: Upravljanje rizicima malih i srednjih poslovnih tvrtki u Republici Hrvatskoj, Financije – teorija i suvremena pitanja (ur. Koški, D., Karačić D., Sajter, D.), EFOS, 2018.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Rimac Smiljanić, A., Pepur, S., Karadža, S.: Krediti razvojne banke i performanse SME u uvjetima financijske krize, Financije nakon krize: Forenzika, etika i održivost (ur. Ćurak, M., Kundid, A., Visković, J.), EFST, 2014.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Šimić, M.: Fondovi za gospodarsku suradnju kao izvor financiranja malog gospodarstva u Hrvatskoj, Financije nakon krize: Forenzika, etika i održivost (ur. Ćurak, M., Kundid, A., Visković, J.), EFST, 2014.</w:t>
                  </w:r>
                </w:p>
                <w:p w:rsidR="0014610F" w:rsidRPr="002C413A" w:rsidRDefault="0014610F" w:rsidP="00F80C0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14610F" w:rsidRPr="002C413A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i/>
                      <w:color w:val="FF0000"/>
                      <w:sz w:val="20"/>
                      <w:szCs w:val="20"/>
                    </w:rPr>
                    <w:t>Ostali izvori:</w:t>
                  </w:r>
                </w:p>
                <w:p w:rsidR="0014610F" w:rsidRPr="002C413A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Lider (</w:t>
                  </w:r>
                  <w:hyperlink r:id="rId5" w:history="1">
                    <w:r w:rsidRPr="002C413A">
                      <w:rPr>
                        <w:rStyle w:val="Hyperlink"/>
                        <w:rFonts w:ascii="Arial" w:hAnsi="Arial" w:cs="Arial"/>
                        <w:color w:val="FF0000"/>
                        <w:sz w:val="20"/>
                        <w:szCs w:val="20"/>
                      </w:rPr>
                      <w:t>www.liderpress.hr</w:t>
                    </w:r>
                  </w:hyperlink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), </w:t>
                  </w:r>
                </w:p>
                <w:p w:rsidR="0014610F" w:rsidRPr="002C413A" w:rsidRDefault="0014610F" w:rsidP="00F80C03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Poslovni.hr (www. poslovni.hr) </w:t>
                  </w:r>
                </w:p>
                <w:p w:rsidR="0014610F" w:rsidRDefault="0014610F" w:rsidP="005D00C1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</w:t>
                  </w:r>
                  <w:r w:rsidR="006835A8"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r</w:t>
                  </w:r>
                  <w:r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iF</w:t>
                  </w:r>
                  <w:r w:rsidR="006835A8" w:rsidRPr="002C41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(www.rrif.hr)</w:t>
                  </w:r>
                </w:p>
                <w:p w:rsidR="002C413A" w:rsidRPr="002C413A" w:rsidRDefault="002C413A" w:rsidP="005D00C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14610F" w:rsidRPr="00E0639C" w:rsidRDefault="0014610F" w:rsidP="008D23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4610F" w:rsidRPr="00E0639C" w:rsidTr="0014610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06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14610F" w:rsidRPr="00E0639C" w:rsidRDefault="0014610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14610F" w:rsidRPr="00E0639C" w:rsidRDefault="0014610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14610F" w:rsidRPr="00E0639C" w:rsidRDefault="0014610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4610F" w:rsidRPr="00E0639C" w:rsidRDefault="0014610F" w:rsidP="00D209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639C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4610F" w:rsidRPr="00E0639C" w:rsidTr="005D00C1">
        <w:trPr>
          <w:trHeight w:val="512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4610F" w:rsidRPr="00E0639C" w:rsidRDefault="0014610F" w:rsidP="008D23D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06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4610F" w:rsidRPr="00E0639C" w:rsidRDefault="0014610F" w:rsidP="008D23D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00C1" w:rsidRDefault="005D00C1" w:rsidP="005D00C1"/>
    <w:sectPr w:rsidR="005D00C1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4AC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26AAC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12ABB"/>
    <w:multiLevelType w:val="hybridMultilevel"/>
    <w:tmpl w:val="AAC6E3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B291E"/>
    <w:multiLevelType w:val="hybridMultilevel"/>
    <w:tmpl w:val="7AEE8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6A85464B"/>
    <w:multiLevelType w:val="hybridMultilevel"/>
    <w:tmpl w:val="353EFE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D2092F"/>
    <w:rsid w:val="00070FC7"/>
    <w:rsid w:val="000E1399"/>
    <w:rsid w:val="000F4033"/>
    <w:rsid w:val="00122B12"/>
    <w:rsid w:val="00126360"/>
    <w:rsid w:val="0014610F"/>
    <w:rsid w:val="001A5800"/>
    <w:rsid w:val="00203715"/>
    <w:rsid w:val="002C413A"/>
    <w:rsid w:val="00352B93"/>
    <w:rsid w:val="005A1977"/>
    <w:rsid w:val="005D00C1"/>
    <w:rsid w:val="00642FC2"/>
    <w:rsid w:val="006835A8"/>
    <w:rsid w:val="00697574"/>
    <w:rsid w:val="006B2786"/>
    <w:rsid w:val="00714BAF"/>
    <w:rsid w:val="0072526A"/>
    <w:rsid w:val="008C6B1E"/>
    <w:rsid w:val="008D78AC"/>
    <w:rsid w:val="00940541"/>
    <w:rsid w:val="009C3426"/>
    <w:rsid w:val="00AD7340"/>
    <w:rsid w:val="00AE4EF2"/>
    <w:rsid w:val="00B6454D"/>
    <w:rsid w:val="00B87CBD"/>
    <w:rsid w:val="00C00ED7"/>
    <w:rsid w:val="00D2092F"/>
    <w:rsid w:val="00E0639C"/>
    <w:rsid w:val="00E77C4E"/>
    <w:rsid w:val="00EC04E1"/>
    <w:rsid w:val="00EE7556"/>
    <w:rsid w:val="00EF51F2"/>
    <w:rsid w:val="00F9785D"/>
    <w:rsid w:val="00FB01AF"/>
    <w:rsid w:val="00FC5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92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092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D2092F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2092F"/>
    <w:pPr>
      <w:ind w:left="720"/>
      <w:contextualSpacing/>
    </w:pPr>
  </w:style>
  <w:style w:type="character" w:styleId="CommentReference">
    <w:name w:val="annotation reference"/>
    <w:semiHidden/>
    <w:rsid w:val="00D209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9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92F"/>
    <w:rPr>
      <w:rFonts w:ascii="Calibri" w:eastAsia="Calibri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77C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dcterms:created xsi:type="dcterms:W3CDTF">2018-06-08T09:25:00Z</dcterms:created>
  <dcterms:modified xsi:type="dcterms:W3CDTF">2018-06-08T09:25:00Z</dcterms:modified>
</cp:coreProperties>
</file>